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新课程导学  高中数学课程标准与大纲教学要求比较</w:t>
      </w:r>
    </w:p>
    <w:p>
      <w:r>
        <w:rPr>
          <w:rFonts w:ascii="宋体" w:hAnsi="宋体" w:eastAsia="宋体"/>
          <w:sz w:val="24"/>
        </w:rPr>
        <w:t>吕伟泉，徐勇，徐山洪主编；“数学教学综合评价的方法与策略研究”课题组编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新课程导学  高中数学课程标准与大纲教学要求比较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吕伟泉，徐勇，徐山洪主编；“数学教学综合评价的方法与策略研究”课题组编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本书出售、求购地址：https://www.jiaokey.com/book/detail/13434304.html</w:t>
      </w:r>
    </w:p>
    <w:p>
      <w:r>
        <w:t>更多相关图书推荐：https://www.jiaokey.com</w:t>
      </w:r>
    </w:p>
    <w:p>
      <w:r>
        <w:t>吕伟泉，徐勇，徐山洪主编；“数学教学综合评价的方法与策略研究”课题组编 其他作品：https://www.jiaokey.com/tag/吕伟泉，徐勇，徐山洪主编；“数学教学综合评价的方法与策略研究”课题组编.html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关键词搜索：https://www.jiaokey.com/tag/新课程导学  高中数学课程标准与大纲教学要求比较.html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