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</w:t>
      </w:r>
    </w:p>
    <w:p>
      <w:r>
        <w:rPr>
          <w:rFonts w:ascii="宋体" w:hAnsi="宋体" w:eastAsia="宋体"/>
          <w:sz w:val="24"/>
        </w:rPr>
        <w:t>周文恩主编；刘贻戈，庄锦城，黄志红副主编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周文恩主编；刘贻戈，庄锦城，黄志红副主编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本书出售、求购地址：https://www.jiaokey.com/book/detail/13433950.html</w:t>
      </w:r>
    </w:p>
    <w:p>
      <w:r>
        <w:t>更多相关图书推荐：https://www.jiaokey.com</w:t>
      </w:r>
    </w:p>
    <w:p>
      <w:r>
        <w:t>周文恩主编；刘贻戈，庄锦城，黄志红副主编 其他作品：https://www.jiaokey.com/tag/周文恩主编；刘贻戈，庄锦城，黄志红副主编.html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