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后天神童  成就天才的14项教育法则</w:t>
      </w:r>
    </w:p>
    <w:p>
      <w:r>
        <w:rPr>
          <w:rFonts w:ascii="宋体" w:hAnsi="宋体" w:eastAsia="宋体"/>
          <w:sz w:val="24"/>
        </w:rPr>
        <w:t>小卡尔·威特著；王雪琴译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后天神童  成就天才的14项教育法则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小卡尔·威特著；王雪琴译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风信子文化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本书出售、求购地址：https://www.jiaokey.com/book/detail/13433812.html</w:t>
      </w:r>
    </w:p>
    <w:p>
      <w:r>
        <w:t>更多相关图书推荐：https://www.jiaokey.com</w:t>
      </w:r>
    </w:p>
    <w:p>
      <w:r>
        <w:t>小卡尔·威特著；王雪琴译 其他作品：https://www.jiaokey.com/tag/小卡尔·威特著；王雪琴译.html</w:t>
      </w:r>
    </w:p>
    <w:p>
      <w:r>
        <w:t>风信子文化 出版图书：https://www.jiaokey.com/tag/风信子文化.html</w:t>
      </w:r>
    </w:p>
    <w:p>
      <w:r>
        <w:t>关键词搜索：https://www.jiaokey.com/tag/后天神童  成就天才的14项教育法则.html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