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长春市法规规章汇编  一九九一年</w:t>
      </w:r>
    </w:p>
    <w:p>
      <w:r>
        <w:rPr>
          <w:rFonts w:ascii="宋体" w:hAnsi="宋体" w:eastAsia="宋体"/>
          <w:sz w:val="24"/>
        </w:rPr>
        <w:t>刚占标主编；肖雨亭，李国人，杨文鸣副主编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长春市法规规章汇编  一九九一年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刚占标主编；肖雨亭，李国人，杨文鸣副主编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本书出售、求购地址：https://www.jiaokey.com/book/detail/13432228.html</w:t>
      </w:r>
    </w:p>
    <w:p>
      <w:r>
        <w:t>更多相关图书推荐：https://www.jiaokey.com</w:t>
      </w:r>
    </w:p>
    <w:p>
      <w:r>
        <w:t>刚占标主编；肖雨亭，李国人，杨文鸣副主编 其他作品：https://www.jiaokey.com/tag/刚占标主编；肖雨亭，李国人，杨文鸣副主编.html</w:t>
      </w:r>
    </w:p>
    <w:p>
      <w:r>
        <w:t>关键词搜索：https://www.jiaokey.com/tag/长春市法规规章汇编  一九九一年.html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