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长春市“七五”  期间金融、国民经济及有关资料  1991年</w:t>
      </w:r>
    </w:p>
    <w:p>
      <w:r>
        <w:rPr>
          <w:rFonts w:ascii="宋体" w:hAnsi="宋体" w:eastAsia="宋体"/>
          <w:sz w:val="24"/>
        </w:rPr>
        <w:t>赵玉华，杨昕编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长春市“七五”  期间金融、国民经济及有关资料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赵玉华，杨昕编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长春市人民银行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本书出售、求购地址：https://www.jiaokey.com/book/detail/13432138.html</w:t>
      </w:r>
    </w:p>
    <w:p>
      <w:r>
        <w:t>更多相关图书推荐：https://www.jiaokey.com</w:t>
      </w:r>
    </w:p>
    <w:p>
      <w:r>
        <w:t>赵玉华，杨昕编 其他作品：https://www.jiaokey.com/tag/赵玉华，杨昕编.html</w:t>
      </w:r>
    </w:p>
    <w:p>
      <w:r>
        <w:t>长春市人民银行 出版图书：https://www.jiaokey.com/tag/长春市人民银行.html</w:t>
      </w:r>
    </w:p>
    <w:p>
      <w:r>
        <w:t>关键词搜索：https://www.jiaokey.com/tag/长春市“七五”  期间金融、国民经济及有关资料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