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经营分析与估值</w:t>
      </w:r>
    </w:p>
    <w:p>
      <w:r>
        <w:rPr>
          <w:rFonts w:ascii="宋体" w:hAnsi="宋体" w:eastAsia="宋体"/>
          <w:sz w:val="24"/>
        </w:rPr>
        <w:t>（美）克雷沙·G.帕利普（KrishnaG.Palepu），（美）保罗·M.希利（PaulM.Healy）著；刘媛媛译注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经营分析与估值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（美）克雷沙·G.帕利普（KrishnaG.Palepu），（美）保罗·M.希利（PaulM.Healy）著；刘媛媛译注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大连:东北财经大学出版社,2013.07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企业经济-经济活动分析-双语教学-高等学校-教材-英文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本书出售、求购地址：https://www.jiaokey.com/book/detail/13431859.html</w:t>
      </w:r>
    </w:p>
    <w:p>
      <w:r>
        <w:t>更多相关图书推荐：https://www.jiaokey.com</w:t>
      </w:r>
    </w:p>
    <w:p>
      <w:r>
        <w:t>（美）克雷沙·G.帕利普（KrishnaG.Palepu），（美）保罗·M.希利（PaulM.Healy）著；刘媛媛译注 其他作品：https://www.jiaokey.com/tag/（美）克雷沙·G.帕利普（KrishnaG.Palepu），（美）保罗·M.希利（PaulM.Healy）著；刘媛媛译注.html</w:t>
      </w:r>
    </w:p>
    <w:p>
      <w:r>
        <w:t>大连:东北财经大学出版社,2013.07 出版图书：https://www.jiaokey.com/tag/大连:东北财经大学出版社,2013.07.html</w:t>
      </w:r>
    </w:p>
    <w:p>
      <w:r>
        <w:t>关键词搜索：https://www.jiaokey.com/tag/企业经济-经济活动分析-双语教学-高等学校-教材-英文.html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