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疯狂美文之时文精品</w:t>
      </w:r>
    </w:p>
    <w:p>
      <w:r>
        <w:rPr>
          <w:rFonts w:ascii="宋体" w:hAnsi="宋体" w:eastAsia="宋体"/>
          <w:sz w:val="24"/>
        </w:rPr>
        <w:t>《疯狂美文》系列编写组编著；毛昊然主编；杨晓武副主编；刘登宇，程建国，张启峰等编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疯狂美文之时文精品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《疯狂美文》系列编写组编著；毛昊然主编；杨晓武副主编；刘登宇，程建国，张启峰等编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本书出售、求购地址：https://www.jiaokey.com/book/detail/13431679.html</w:t>
      </w:r>
    </w:p>
    <w:p>
      <w:r>
        <w:t>更多相关图书推荐：https://www.jiaokey.com</w:t>
      </w:r>
    </w:p>
    <w:p>
      <w:r>
        <w:t>《疯狂美文》系列编写组编著；毛昊然主编；杨晓武副主编；刘登宇，程建国，张启峰等编 其他作品：https://www.jiaokey.com/tag/《疯狂美文》系列编写组编著；毛昊然主编；杨晓武副主编；刘登宇，程建国，张启峰等编.html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关键词搜索：https://www.jiaokey.com/tag/疯狂美文之时文精品.html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