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临床输血必读</w:t>
      </w:r>
    </w:p>
    <w:p>
      <w:r>
        <w:rPr>
          <w:rFonts w:ascii="宋体" w:hAnsi="宋体" w:eastAsia="宋体"/>
          <w:sz w:val="24"/>
        </w:rPr>
        <w:t>刘庭桢，石自明，肖佩玲主编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刘庭桢，石自明，肖佩玲主编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湖南省血液质量管理委员会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本书出售、求购地址：https://www.jiaokey.com/book/detail/13430140.html</w:t>
      </w:r>
    </w:p>
    <w:p>
      <w:r>
        <w:t>更多相关图书推荐：https://www.jiaokey.com</w:t>
      </w:r>
    </w:p>
    <w:p>
      <w:r>
        <w:t>刘庭桢，石自明，肖佩玲主编 其他作品：https://www.jiaokey.com/tag/刘庭桢，石自明，肖佩玲主编.html</w:t>
      </w:r>
    </w:p>
    <w:p>
      <w:r>
        <w:t>湖南省血液质量管理委员会 出版图书：https://www.jiaokey.com/tag/湖南省血液质量管理委员会.html</w:t>
      </w:r>
    </w:p>
    <w:p>
      <w:r>
        <w:t>关键词搜索：https://www.jiaokey.com/tag/临床输血必读.html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