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《人体器官移植条例》贯彻实施与器官移植法律保护及司法管理行政诉讼赔偿实用手册</w:t>
      </w:r>
    </w:p>
    <w:p>
      <w:r>
        <w:rPr>
          <w:rFonts w:ascii="宋体" w:hAnsi="宋体" w:eastAsia="宋体"/>
          <w:sz w:val="24"/>
        </w:rPr>
        <w:t>江宏明（卫生部卫生政策法规司副司长）主编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《人体器官移植条例》贯彻实施与器官移植法律保护及司法管理行政诉讼赔偿实用手册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江宏明（卫生部卫生政策法规司副司长）主编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本书出售、求购地址：https://www.jiaokey.com/book/detail/13429911.html</w:t>
      </w:r>
    </w:p>
    <w:p>
      <w:r>
        <w:t>更多相关图书推荐：https://www.jiaokey.com</w:t>
      </w:r>
    </w:p>
    <w:p>
      <w:r>
        <w:t>江宏明（卫生部卫生政策法规司副司长）主编 其他作品：https://www.jiaokey.com/tag/江宏明（卫生部卫生政策法规司副司长）主编.html</w:t>
      </w:r>
    </w:p>
    <w:p>
      <w:r>
        <w:t>中国医药科学出版社 出版图书：https://www.jiaokey.com/tag/中国医药科学出版社.html</w:t>
      </w:r>
    </w:p>
    <w:p>
      <w:r>
        <w:t>关键词搜索：https://www.jiaokey.com/tag/《人体器官移植条例》贯彻实施与器官移植法律保护及司法管理行政诉讼赔偿实用手册.html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