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新旧国家标准《紧固件》简明对照手册</w:t>
      </w:r>
    </w:p>
    <w:p>
      <w:r>
        <w:rPr>
          <w:rFonts w:ascii="宋体" w:hAnsi="宋体" w:eastAsia="宋体"/>
          <w:sz w:val="24"/>
        </w:rPr>
        <w:t>上海市紧固件和焊接材料技术研究所编；郑是坤，汪士宏主编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新旧国家标准《紧固件》简明对照手册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上海市紧固件和焊接材料技术研究所编；郑是坤，汪士宏主编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本书出售、求购地址：https://www.jiaokey.com/book/detail/13429209.html</w:t>
      </w:r>
    </w:p>
    <w:p>
      <w:r>
        <w:t>更多相关图书推荐：https://www.jiaokey.com</w:t>
      </w:r>
    </w:p>
    <w:p>
      <w:r>
        <w:t>上海市紧固件和焊接材料技术研究所编；郑是坤，汪士宏主编 其他作品：https://www.jiaokey.com/tag/上海市紧固件和焊接材料技术研究所编；郑是坤，汪士宏主编.html</w:t>
      </w:r>
    </w:p>
    <w:p>
      <w:r>
        <w:t>关键词搜索：https://www.jiaokey.com/tag/新旧国家标准《紧固件》简明对照手册.html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