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四书白话句解</w:t>
      </w:r>
    </w:p>
    <w:p>
      <w:r>
        <w:rPr>
          <w:rFonts w:ascii="宋体" w:hAnsi="宋体" w:eastAsia="宋体"/>
          <w:sz w:val="24"/>
        </w:rPr>
        <w:t>王天恨述解；曹国锋校正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四书白话句解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王天恨述解；曹国锋校正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本书出售、求购地址：https://www.jiaokey.com/book/detail/13428157.html</w:t>
      </w:r>
    </w:p>
    <w:p>
      <w:r>
        <w:t>更多相关图书推荐：https://www.jiaokey.com</w:t>
      </w:r>
    </w:p>
    <w:p>
      <w:r>
        <w:t>王天恨述解；曹国锋校正 其他作品：https://www.jiaokey.com/tag/王天恨述解；曹国锋校正.html</w:t>
      </w:r>
    </w:p>
    <w:p>
      <w:r>
        <w:t>教育书店 出版图书：https://www.jiaokey.com/tag/教育书店.html</w:t>
      </w:r>
    </w:p>
    <w:p>
      <w:r>
        <w:t>关键词搜索：https://www.jiaokey.com/tag/四书白话句解.html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