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龙猛菩萨发菩提心论</w:t>
      </w:r>
    </w:p>
    <w:p>
      <w:r>
        <w:rPr>
          <w:rFonts w:ascii="宋体" w:hAnsi="宋体" w:eastAsia="宋体"/>
          <w:sz w:val="24"/>
        </w:rPr>
        <w:t>龙猛造，不空译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龙猛菩萨发菩提心论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龙猛造，不空译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本书出售、求购地址：https://www.jiaokey.com/book/detail/13427564.html</w:t>
      </w:r>
    </w:p>
    <w:p>
      <w:r>
        <w:t>更多相关图书推荐：https://www.jiaokey.com</w:t>
      </w:r>
    </w:p>
    <w:p>
      <w:r>
        <w:t>龙猛造，不空译 其他作品：https://www.jiaokey.com/tag/龙猛造，不空译.html</w:t>
      </w:r>
    </w:p>
    <w:p>
      <w:r>
        <w:t>关键词搜索：https://www.jiaokey.com/tag/龙猛菩萨发菩提心论.html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