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历代战略战术的演变</w:t>
      </w:r>
    </w:p>
    <w:p>
      <w:r>
        <w:rPr>
          <w:rFonts w:ascii="宋体" w:hAnsi="宋体" w:eastAsia="宋体"/>
          <w:sz w:val="24"/>
        </w:rPr>
        <w:t>金典戎讲述；汪士魁速记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历代战略战术的演变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金典戎讲述；汪士魁速记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知韬军学出版社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本书出售、求购地址：https://www.jiaokey.com/book/detail/13427408.html</w:t>
      </w:r>
    </w:p>
    <w:p>
      <w:r>
        <w:t>更多相关图书推荐：https://www.jiaokey.com</w:t>
      </w:r>
    </w:p>
    <w:p>
      <w:r>
        <w:t>金典戎讲述；汪士魁速记 其他作品：https://www.jiaokey.com/tag/金典戎讲述；汪士魁速记.html</w:t>
      </w:r>
    </w:p>
    <w:p>
      <w:r>
        <w:t>知韬军学出版社 出版图书：https://www.jiaokey.com/tag/知韬军学出版社.html</w:t>
      </w:r>
    </w:p>
    <w:p>
      <w:r>
        <w:t>关键词搜索：https://www.jiaokey.com/tag/历代战略战术的演变.html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