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灾害来临怎么办  水灾避险自救</w:t>
      </w:r>
    </w:p>
    <w:p>
      <w:r>
        <w:rPr>
          <w:rFonts w:ascii="宋体" w:hAnsi="宋体" w:eastAsia="宋体"/>
          <w:sz w:val="24"/>
        </w:rPr>
        <w:t>何晓燕，黄先龙，祈文军编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灾害来临怎么办  水灾避险自救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何晓燕，黄先龙，祈文军编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中国标准出版社；中国质检出版社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本书出售、求购地址：https://www.jiaokey.com/book/detail/13427330.html</w:t>
      </w:r>
    </w:p>
    <w:p>
      <w:r>
        <w:t>更多相关图书推荐：https://www.jiaokey.com</w:t>
      </w:r>
    </w:p>
    <w:p>
      <w:r>
        <w:t>何晓燕，黄先龙，祈文军编 其他作品：https://www.jiaokey.com/tag/何晓燕，黄先龙，祈文军编.html</w:t>
      </w:r>
    </w:p>
    <w:p>
      <w:r>
        <w:t>中国标准出版社；中国质检出版社 出版图书：https://www.jiaokey.com/tag/中国标准出版社；中国质检出版社.html</w:t>
      </w:r>
    </w:p>
    <w:p>
      <w:r>
        <w:t>关键词搜索：https://www.jiaokey.com/tag/灾害来临怎么办  水灾避险自救.html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