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矿井建设中掘进工作集约化的效果</w:t>
      </w:r>
    </w:p>
    <w:p>
      <w:r>
        <w:rPr>
          <w:rFonts w:ascii="宋体" w:hAnsi="宋体" w:eastAsia="宋体"/>
          <w:sz w:val="24"/>
        </w:rPr>
        <w:t>那吉宾著；郝乃毓译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矿井建设中掘进工作集约化的效果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那吉宾著；郝乃毓译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阜新矿业学院情报资料室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本书出售、求购地址：https://www.jiaokey.com/book/detail/13427113.html</w:t>
      </w:r>
    </w:p>
    <w:p>
      <w:r>
        <w:t>更多相关图书推荐：https://www.jiaokey.com</w:t>
      </w:r>
    </w:p>
    <w:p>
      <w:r>
        <w:t>那吉宾著；郝乃毓译 其他作品：https://www.jiaokey.com/tag/那吉宾著；郝乃毓译.html</w:t>
      </w:r>
    </w:p>
    <w:p>
      <w:r>
        <w:t>阜新矿业学院情报资料室 出版图书：https://www.jiaokey.com/tag/阜新矿业学院情报资料室.html</w:t>
      </w:r>
    </w:p>
    <w:p>
      <w:r>
        <w:t>关键词搜索：https://www.jiaokey.com/tag/矿井建设中掘进工作集约化的效果.html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