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准备新水平和矿井改建时技术决策的选择</w:t>
      </w:r>
    </w:p>
    <w:p>
      <w:r>
        <w:rPr>
          <w:rFonts w:ascii="宋体" w:hAnsi="宋体" w:eastAsia="宋体"/>
          <w:sz w:val="24"/>
        </w:rPr>
        <w:t>M·N·乌斯吉诺夫著；王允正译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准备新水平和矿井改建时技术决策的选择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M·N·乌斯吉诺夫著；王允正译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阜矿业学院情报室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本书出售、求购地址：https://www.jiaokey.com/book/detail/13427112.html</w:t>
      </w:r>
    </w:p>
    <w:p>
      <w:r>
        <w:t>更多相关图书推荐：https://www.jiaokey.com</w:t>
      </w:r>
    </w:p>
    <w:p>
      <w:r>
        <w:t>M·N·乌斯吉诺夫著；王允正译 其他作品：https://www.jiaokey.com/tag/M·N·乌斯吉诺夫著；王允正译.html</w:t>
      </w:r>
    </w:p>
    <w:p>
      <w:r>
        <w:t>阜矿业学院情报室 出版图书：https://www.jiaokey.com/tag/阜矿业学院情报室.html</w:t>
      </w:r>
    </w:p>
    <w:p>
      <w:r>
        <w:t>关键词搜索：https://www.jiaokey.com/tag/准备新水平和矿井改建时技术决策的选择.html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