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地基基础设计禁忌与疑难问题对策（按规范 GB 50007-2011）</w:t>
      </w:r>
    </w:p>
    <w:p>
      <w:r>
        <w:rPr>
          <w:rFonts w:ascii="宋体" w:hAnsi="宋体" w:eastAsia="宋体"/>
          <w:sz w:val="24"/>
        </w:rPr>
        <w:t>郭继武编著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地基基础设计禁忌与疑难问题对策（按规范 GB 50007-2011）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本书出售、求购地址：https://www.jiaokey.com/book/detail/13426103.html</w:t>
      </w:r>
    </w:p>
    <w:p>
      <w:r>
        <w:t>更多相关图书推荐：https://www.jiaokey.com</w:t>
      </w:r>
    </w:p>
    <w:p>
      <w:r>
        <w:t>郭继武编著 其他作品：https://www.jiaokey.com/tag/郭继武编著.html</w:t>
      </w:r>
    </w:p>
    <w:p>
      <w:r>
        <w:t>关键词搜索：https://www.jiaokey.com/tag/地基基础设计禁忌与疑难问题对策（按规范 GB 50007-2011）.html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