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京津渤区域环境研究报告  第1辑  综合研究部分</w:t>
      </w:r>
    </w:p>
    <w:p>
      <w:r>
        <w:rPr>
          <w:rFonts w:ascii="宋体" w:hAnsi="宋体" w:eastAsia="宋体"/>
          <w:sz w:val="24"/>
        </w:rPr>
        <w:t>中国科学院环境科学委员会办公室，中国科学院环境科学情报网，《环境科学》编辑部编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京津渤区域环境研究报告  第1辑  综合研究部分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中国科学院环境科学委员会办公室，中国科学院环境科学情报网，《环境科学》编辑部编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本书出售、求购地址：https://www.jiaokey.com/book/detail/13425122.html</w:t>
      </w:r>
    </w:p>
    <w:p>
      <w:r>
        <w:t>更多相关图书推荐：https://www.jiaokey.com</w:t>
      </w:r>
    </w:p>
    <w:p>
      <w:r>
        <w:t>中国科学院环境科学委员会办公室，中国科学院环境科学情报网，《环境科学》编辑部编 其他作品：https://www.jiaokey.com/tag/中国科学院环境科学委员会办公室，中国科学院环境科学情报网，《环境科学》编辑部编.html</w:t>
      </w:r>
    </w:p>
    <w:p>
      <w:r>
        <w:t>关键词搜索：https://www.jiaokey.com/tag/京津渤区域环境研究报告  第1辑  综合研究部分.html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