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高等学校精品课程建设与工作案例研究及经验交流  下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高等学校精品课程建设与工作案例研究及经验交流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本书出售、求购地址：https://www.jiaokey.com/book/detail/13424493.html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关键词搜索：https://www.jiaokey.com/tag/高等学校精品课程建设与工作案例研究及经验交流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