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从五权宪法到五五宪草的大论战</w:t>
      </w:r>
    </w:p>
    <w:p>
      <w:r>
        <w:rPr>
          <w:rFonts w:ascii="宋体" w:hAnsi="宋体" w:eastAsia="宋体"/>
          <w:sz w:val="24"/>
        </w:rPr>
        <w:t>张九如编述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从五权宪法到五五宪草的大论战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时代精神社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本书出售、求购地址：https://www.jiaokey.com/book/detail/13424035.html</w:t>
      </w:r>
    </w:p>
    <w:p>
      <w:r>
        <w:t>更多相关图书推荐：https://www.jiaokey.com</w:t>
      </w:r>
    </w:p>
    <w:p>
      <w:r>
        <w:t>张九如编述 其他作品：https://www.jiaokey.com/tag/张九如编述.html</w:t>
      </w:r>
    </w:p>
    <w:p>
      <w:r>
        <w:t>时代精神社 出版图书：https://www.jiaokey.com/tag/时代精神社.html</w:t>
      </w:r>
    </w:p>
    <w:p>
      <w:r>
        <w:t>关键词搜索：https://www.jiaokey.com/tag/从五权宪法到五五宪草的大论战.html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