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第八单元  输液和给药</w:t>
      </w:r>
    </w:p>
    <w:p>
      <w:r>
        <w:rPr>
          <w:rFonts w:ascii="宋体" w:hAnsi="宋体" w:eastAsia="宋体"/>
          <w:sz w:val="24"/>
        </w:rPr>
        <w:t>苏珊·坎纳（SUSAN KINNEN R.N.），莱斯丽·曼库索（LESLIE MANCUSO R N M.S）编写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第八单元  输液和给药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苏珊·坎纳（SUSAN KINNEN R.N.），莱斯丽·曼库索（LESLIE MANCUSO R N M.S）编写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本书出售、求购地址：https://www.jiaokey.com/book/detail/13423809.html</w:t>
      </w:r>
    </w:p>
    <w:p>
      <w:r>
        <w:t>更多相关图书推荐：https://www.jiaokey.com</w:t>
      </w:r>
    </w:p>
    <w:p>
      <w:r>
        <w:t>苏珊·坎纳（SUSAN KINNEN R.N.），莱斯丽·曼库索（LESLIE MANCUSO R N M.S）编写 其他作品：https://www.jiaokey.com/tag/苏珊·坎纳（SUSAN KINNEN R.N.），莱斯丽·曼库索（LESLIE MANCUSO R N M.S）编写.html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关键词搜索：https://www.jiaokey.com/tag/儿科护士教学大纲  基础课程  第八单元  输液和给药.html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