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  沉钟</w:t>
      </w:r>
    </w:p>
    <w:p>
      <w:r>
        <w:rPr>
          <w:rFonts w:ascii="宋体" w:hAnsi="宋体" w:eastAsia="宋体"/>
          <w:sz w:val="24"/>
        </w:rPr>
        <w:t>（德）盖尔哈特·霍普特曼著；李斯译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  沉钟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（德）盖尔哈特·霍普特曼著；李斯译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本书出售、求购地址：https://www.jiaokey.com/book/detail/13423750.html</w:t>
      </w:r>
    </w:p>
    <w:p>
      <w:r>
        <w:t>更多相关图书推荐：https://www.jiaokey.com</w:t>
      </w:r>
    </w:p>
    <w:p>
      <w:r>
        <w:t>（德）盖尔哈特·霍普特曼著；李斯译 其他作品：https://www.jiaokey.com/tag/（德）盖尔哈特·霍普特曼著；李斯译.html</w:t>
      </w:r>
    </w:p>
    <w:p>
      <w:r>
        <w:t>时代文艺出版社 出版图书：https://www.jiaokey.com/tag/时代文艺出版社.html</w:t>
      </w:r>
    </w:p>
    <w:p>
      <w:r>
        <w:t>关键词搜索：https://www.jiaokey.com/tag/织工  沉钟.html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