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</w:t>
      </w:r>
    </w:p>
    <w:p>
      <w:r>
        <w:rPr>
          <w:rFonts w:ascii="宋体" w:hAnsi="宋体" w:eastAsia="宋体"/>
          <w:sz w:val="24"/>
        </w:rPr>
        <w:t>王若志主编；柏国辉，解立远，王涯茜等副主编；项勇主审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王若志主编；柏国辉，解立远，王涯茜等副主编；项勇主审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本书出售、求购地址：https://www.jiaokey.com/book/detail/13422285.html</w:t>
      </w:r>
    </w:p>
    <w:p>
      <w:r>
        <w:t>更多相关图书推荐：https://www.jiaokey.com</w:t>
      </w:r>
    </w:p>
    <w:p>
      <w:r>
        <w:t>王若志主编；柏国辉，解立远，王涯茜等副主编；项勇主审 其他作品：https://www.jiaokey.com/tag/王若志主编；柏国辉，解立远，王涯茜等副主编；项勇主审.html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关键词搜索：https://www.jiaokey.com/tag/建设工程法规.html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