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印度数学入门  漫画图解</w:t>
      </w:r>
    </w:p>
    <w:p>
      <w:r>
        <w:rPr>
          <w:rFonts w:ascii="宋体" w:hAnsi="宋体" w:eastAsia="宋体"/>
          <w:sz w:val="24"/>
        </w:rPr>
        <w:t>（日）藤幹生著；（日）高桥清一，（印度）戴修潘戴整理；郑世凤译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印度数学入门  漫画图解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（日）藤幹生著；（日）高桥清一，（印度）戴修潘戴整理；郑世凤译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本书出售、求购地址：https://www.jiaokey.com/book/detail/13422158.html</w:t>
      </w:r>
    </w:p>
    <w:p>
      <w:r>
        <w:t>更多相关图书推荐：https://www.jiaokey.com</w:t>
      </w:r>
    </w:p>
    <w:p>
      <w:r>
        <w:t>（日）藤幹生著；（日）高桥清一，（印度）戴修潘戴整理；郑世凤译 其他作品：https://www.jiaokey.com/tag/（日）藤幹生著；（日）高桥清一，（印度）戴修潘戴整理；郑世凤译.html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关键词搜索：https://www.jiaokey.com/tag/印度数学入门  漫画图解.html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