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2010中文版应用教程</w:t>
      </w:r>
    </w:p>
    <w:p>
      <w:r>
        <w:rPr>
          <w:rFonts w:ascii="宋体" w:hAnsi="宋体" w:eastAsia="宋体"/>
          <w:sz w:val="24"/>
        </w:rPr>
        <w:t>茹正波，孙晓明主编；孔涛，刘树军，闫亚萍等编著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茹正波，孙晓明主编；孔涛，刘树军，闫亚萍等编著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本书出售、求购地址：https://www.jiaokey.com/book/detail/13421514.html</w:t>
      </w:r>
    </w:p>
    <w:p>
      <w:r>
        <w:t>更多相关图书推荐：https://www.jiaokey.com</w:t>
      </w:r>
    </w:p>
    <w:p>
      <w:r>
        <w:t>茹正波，孙晓明主编；孔涛，刘树军，闫亚萍等编著 其他作品：https://www.jiaokey.com/tag/茹正波，孙晓明主编；孔涛，刘树军，闫亚萍等编著.html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