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新编小学作文手册</w:t>
      </w:r>
    </w:p>
    <w:p>
      <w:r>
        <w:rPr>
          <w:rFonts w:ascii="宋体" w:hAnsi="宋体" w:eastAsia="宋体"/>
          <w:sz w:val="24"/>
        </w:rPr>
        <w:t>韩洁峰编；酒馥亭，李育民校阅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韩洁峰编；酒馥亭，李育民校阅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本书出售、求购地址：https://www.jiaokey.com/book/detail/13420365.html</w:t>
      </w:r>
    </w:p>
    <w:p>
      <w:r>
        <w:t>更多相关图书推荐：https://www.jiaokey.com</w:t>
      </w:r>
    </w:p>
    <w:p>
      <w:r>
        <w:t>韩洁峰编；酒馥亭，李育民校阅 其他作品：https://www.jiaokey.com/tag/韩洁峰编；酒馥亭，李育民校阅.html</w:t>
      </w:r>
    </w:p>
    <w:p>
      <w:r>
        <w:t>大中国书局 出版图书：https://www.jiaokey.com/tag/大中国书局.html</w:t>
      </w:r>
    </w:p>
    <w:p>
      <w:r>
        <w:t>关键词搜索：https://www.jiaokey.com/tag/新编小学作文手册.html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