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新注孙子兵法直讲</w:t>
      </w:r>
    </w:p>
    <w:p>
      <w:r>
        <w:rPr>
          <w:rFonts w:ascii="宋体" w:hAnsi="宋体" w:eastAsia="宋体"/>
          <w:sz w:val="24"/>
        </w:rPr>
        <w:t>（清）陈任旸讲；齐廉注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新注孙子兵法直讲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（清）陈任旸讲；齐廉注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本书出售、求购地址：https://www.jiaokey.com/book/detail/13420153.html</w:t>
      </w:r>
    </w:p>
    <w:p>
      <w:r>
        <w:t>更多相关图书推荐：https://www.jiaokey.com</w:t>
      </w:r>
    </w:p>
    <w:p>
      <w:r>
        <w:t>（清）陈任旸讲；齐廉注 其他作品：https://www.jiaokey.com/tag/（清）陈任旸讲；齐廉注.html</w:t>
      </w:r>
    </w:p>
    <w:p>
      <w:r>
        <w:t>军学编译社 出版图书：https://www.jiaokey.com/tag/军学编译社.html</w:t>
      </w:r>
    </w:p>
    <w:p>
      <w:r>
        <w:t>关键词搜索：https://www.jiaokey.com/tag/新注孙子兵法直讲.html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