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温氏高中代数学题解  下</w:t>
      </w:r>
    </w:p>
    <w:p>
      <w:r>
        <w:rPr>
          <w:rFonts w:ascii="宋体" w:hAnsi="宋体" w:eastAsia="宋体"/>
          <w:sz w:val="24"/>
        </w:rPr>
        <w:t>吴秉之编演；茅瑞赓校对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温氏高中代数学题解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吴秉之编演；茅瑞赓校对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本书出售、求购地址：https://www.jiaokey.com/book/detail/13419940.html</w:t>
      </w:r>
    </w:p>
    <w:p>
      <w:r>
        <w:t>更多相关图书推荐：https://www.jiaokey.com</w:t>
      </w:r>
    </w:p>
    <w:p>
      <w:r>
        <w:t>吴秉之编演；茅瑞赓校对 其他作品：https://www.jiaokey.com/tag/吴秉之编演；茅瑞赓校对.html</w:t>
      </w:r>
    </w:p>
    <w:p>
      <w:r>
        <w:t>华盛书局 出版图书：https://www.jiaokey.com/tag/华盛书局.html</w:t>
      </w:r>
    </w:p>
    <w:p>
      <w:r>
        <w:t>关键词搜索：https://www.jiaokey.com/tag/温氏高中代数学题解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