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高效管理  管理者必知的35条金科玉律</w:t>
      </w:r>
    </w:p>
    <w:p>
      <w:r>
        <w:rPr>
          <w:rFonts w:ascii="宋体" w:hAnsi="宋体" w:eastAsia="宋体"/>
          <w:sz w:val="24"/>
        </w:rPr>
        <w:t>大卫·帕克利原著；沈东云编译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高效管理  管理者必知的35条金科玉律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大卫·帕克利原著；沈东云编译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百善书房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本书出售、求购地址：https://www.jiaokey.com/book/detail/13419283.html</w:t>
      </w:r>
    </w:p>
    <w:p>
      <w:r>
        <w:t>更多相关图书推荐：https://www.jiaokey.com</w:t>
      </w:r>
    </w:p>
    <w:p>
      <w:r>
        <w:t>大卫·帕克利原著；沈东云编译 其他作品：https://www.jiaokey.com/tag/大卫·帕克利原著；沈东云编译.html</w:t>
      </w:r>
    </w:p>
    <w:p>
      <w:r>
        <w:t>百善书房 出版图书：https://www.jiaokey.com/tag/百善书房.html</w:t>
      </w:r>
    </w:p>
    <w:p>
      <w:r>
        <w:t>关键词搜索：https://www.jiaokey.com/tag/高效管理  管理者必知的35条金科玉律.html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