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点石成金的行销高手  科特勒带你打开行销大门</w:t>
      </w:r>
    </w:p>
    <w:p>
      <w:r>
        <w:rPr>
          <w:rFonts w:ascii="宋体" w:hAnsi="宋体" w:eastAsia="宋体"/>
          <w:sz w:val="24"/>
        </w:rPr>
        <w:t>鹿荷著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点石成金的行销高手  科特勒带你打开行销大门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鹿荷著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采竹文化事业有限公司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本书出售、求购地址：https://www.jiaokey.com/book/detail/13419145.html</w:t>
      </w:r>
    </w:p>
    <w:p>
      <w:r>
        <w:t>更多相关图书推荐：https://www.jiaokey.com</w:t>
      </w:r>
    </w:p>
    <w:p>
      <w:r>
        <w:t>鹿荷著 其他作品：https://www.jiaokey.com/tag/鹿荷著.html</w:t>
      </w:r>
    </w:p>
    <w:p>
      <w:r>
        <w:t>采竹文化事业有限公司 出版图书：https://www.jiaokey.com/tag/采竹文化事业有限公司.html</w:t>
      </w:r>
    </w:p>
    <w:p>
      <w:r>
        <w:t>关键词搜索：https://www.jiaokey.com/tag/点石成金的行销高手  科特勒带你打开行销大门.html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