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4  银狐的故事银星</w:t>
      </w:r>
    </w:p>
    <w:p>
      <w:r>
        <w:rPr>
          <w:rFonts w:ascii="宋体" w:hAnsi="宋体" w:eastAsia="宋体"/>
          <w:sz w:val="24"/>
        </w:rPr>
        <w:t>（加）西顿原著；（日）前川康男改编；（日）石田武雄绘者；岳远坤译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4  银狐的故事银星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（加）西顿原著；（日）前川康男改编；（日）石田武雄绘者；岳远坤译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本书出售、求购地址：https://www.jiaokey.com/book/detail/13418211.html</w:t>
      </w:r>
    </w:p>
    <w:p>
      <w:r>
        <w:t>更多相关图书推荐：https://www.jiaokey.com</w:t>
      </w:r>
    </w:p>
    <w:p>
      <w:r>
        <w:t>（加）西顿原著；（日）前川康男改编；（日）石田武雄绘者；岳远坤译 其他作品：https://www.jiaokey.com/tag/（加）西顿原著；（日）前川康男改编；（日）石田武雄绘者；岳远坤译.html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关键词搜索：https://www.jiaokey.com/tag/西顿动物故事集  4  银狐的故事银星.html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