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</w:t>
      </w:r>
    </w:p>
    <w:p>
      <w:r>
        <w:rPr>
          <w:rFonts w:ascii="宋体" w:hAnsi="宋体" w:eastAsia="宋体"/>
          <w:sz w:val="24"/>
        </w:rPr>
        <w:t>璧华主编；孙芳铭，王宜早，杨子婴著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璧华主编；孙芳铭，王宜早，杨子婴著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麦美伦出版社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本书出售、求购地址：https://www.jiaokey.com/book/detail/13417564.html</w:t>
      </w:r>
    </w:p>
    <w:p>
      <w:r>
        <w:t>更多相关图书推荐：https://www.jiaokey.com</w:t>
      </w:r>
    </w:p>
    <w:p>
      <w:r>
        <w:t>璧华主编；孙芳铭，王宜早，杨子婴著 其他作品：https://www.jiaokey.com/tag/璧华主编；孙芳铭，王宜早，杨子婴著.html</w:t>
      </w:r>
    </w:p>
    <w:p>
      <w:r>
        <w:t>麦美伦出版社 出版图书：https://www.jiaokey.com/tag/麦美伦出版社.html</w:t>
      </w:r>
    </w:p>
    <w:p>
      <w:r>
        <w:t>关键词搜索：https://www.jiaokey.com/tag/中国文学.html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