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中国工业制成品出口商品结构及其就业效应研究=THE EXPORT STRUCTURE OF INDUSTRIAL MANUFACTURED PRODUCTS AND ITS IMPACT ON EMPLOYMENT IN CHINA</w:t>
      </w:r>
    </w:p>
    <w:p>
      <w:r>
        <w:rPr>
          <w:rFonts w:ascii="宋体" w:hAnsi="宋体" w:eastAsia="宋体"/>
          <w:sz w:val="24"/>
        </w:rPr>
        <w:t>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中国工业制成品出口商品结构及其就业效应研究=THE EXPORT STRUCTURE OF INDUSTRIAL MANUFACTURED PRODUCTS AND ITS IMPACT ON EMPLOYMENT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本书出售、求购地址：https://www.jiaokey.com/book/detail/13415849.html</w:t>
      </w:r>
    </w:p>
    <w:p>
      <w:r>
        <w:t>更多相关图书推荐：https://www.jiaokey.com</w:t>
      </w:r>
    </w:p>
    <w:p>
      <w:r>
        <w:t>魏浩著 其他作品：https://www.jiaokey.com/tag/魏浩著.html</w:t>
      </w:r>
    </w:p>
    <w:p>
      <w:r>
        <w:t>关键词搜索：https://www.jiaokey.com/tag/中国工业制成品出口商品结构及其就业效应研究=THE EXPORT STRUCTURE OF INDUSTRIAL MANUFACTURED PRODUCTS AND ITS IMPACT ON EMPLOYMENT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