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802.11无线网络部署指南</w:t>
      </w:r>
    </w:p>
    <w:p>
      <w:r>
        <w:rPr>
          <w:rFonts w:ascii="宋体" w:hAnsi="宋体" w:eastAsia="宋体"/>
          <w:sz w:val="24"/>
        </w:rPr>
        <w:t>（美）史密斯，（美）伍德汉姆斯，（美）马格著；裴强，郭光伟译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802.11无线网络部署指南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（美）史密斯，（美）伍德汉姆斯，（美）马格著；裴强，郭光伟译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本书出售、求购地址：https://www.jiaokey.com/book/detail/13414670.html</w:t>
      </w:r>
    </w:p>
    <w:p>
      <w:r>
        <w:t>更多相关图书推荐：https://www.jiaokey.com</w:t>
      </w:r>
    </w:p>
    <w:p>
      <w:r>
        <w:t>（美）史密斯，（美）伍德汉姆斯，（美）马格著；裴强，郭光伟译 其他作品：https://www.jiaokey.com/tag/（美）史密斯，（美）伍德汉姆斯，（美）马格著；裴强，郭光伟译.html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关键词搜索：https://www.jiaokey.com/tag/802.11无线网络部署指南.html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