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综合实践活动生活  第4册</w:t>
      </w:r>
    </w:p>
    <w:p>
      <w:r>
        <w:rPr>
          <w:rFonts w:ascii="宋体" w:hAnsi="宋体" w:eastAsia="宋体"/>
          <w:sz w:val="24"/>
        </w:rPr>
        <w:t>李季湄，赵士英主编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综合实践活动生活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北京：北京师范大学出版社；长春出版社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本书出售、求购地址：https://www.jiaokey.com/book/detail/13413826.html</w:t>
      </w:r>
    </w:p>
    <w:p>
      <w:r>
        <w:t>更多相关图书推荐：https://www.jiaokey.com</w:t>
      </w:r>
    </w:p>
    <w:p>
      <w:r>
        <w:t>李季湄，赵士英主编 其他作品：https://www.jiaokey.com/tag/李季湄，赵士英主编.html</w:t>
      </w:r>
    </w:p>
    <w:p>
      <w:r>
        <w:t>北京：北京师范大学出版社；长春出版社 出版图书：https://www.jiaokey.com/tag/北京：北京师范大学出版社；长春出版社.html</w:t>
      </w:r>
    </w:p>
    <w:p>
      <w:r>
        <w:t>关键词搜索：https://www.jiaokey.com/tag/九年义务教育课程  综合实践活动生活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