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</w:t>
      </w:r>
    </w:p>
    <w:p>
      <w:r>
        <w:rPr>
          <w:rFonts w:ascii="宋体" w:hAnsi="宋体" w:eastAsia="宋体"/>
          <w:sz w:val="24"/>
        </w:rPr>
        <w:t>胡典顺，徐汉文主编；李渺，冯光庭，龙鸣副主编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胡典顺，徐汉文主编；李渺，冯光庭，龙鸣副主编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本书出售、求购地址：https://www.jiaokey.com/book/detail/13412980.html</w:t>
      </w:r>
    </w:p>
    <w:p>
      <w:r>
        <w:t>更多相关图书推荐：https://www.jiaokey.com</w:t>
      </w:r>
    </w:p>
    <w:p>
      <w:r>
        <w:t>胡典顺，徐汉文主编；李渺，冯光庭，龙鸣副主编 其他作品：https://www.jiaokey.com/tag/胡典顺，徐汉文主编；李渺，冯光庭，龙鸣副主编.html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