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正常人体形态学</w:t>
      </w:r>
    </w:p>
    <w:p>
      <w:r>
        <w:rPr>
          <w:rFonts w:ascii="宋体" w:hAnsi="宋体" w:eastAsia="宋体"/>
          <w:sz w:val="24"/>
        </w:rPr>
        <w:t>张金萍，吴秀卿主编；董茂江，张进，秦毅副主编；王登科，刘文庆，许晓利等编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张金萍，吴秀卿主编；董茂江，张进，秦毅副主编；王登科，刘文庆，许晓利等编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本书出售、求购地址：https://www.jiaokey.com/book/detail/13412874.html</w:t>
      </w:r>
    </w:p>
    <w:p>
      <w:r>
        <w:t>更多相关图书推荐：https://www.jiaokey.com</w:t>
      </w:r>
    </w:p>
    <w:p>
      <w:r>
        <w:t>张金萍，吴秀卿主编；董茂江，张进，秦毅副主编；王登科，刘文庆，许晓利等编 其他作品：https://www.jiaokey.com/tag/张金萍，吴秀卿主编；董茂江，张进，秦毅副主编；王登科，刘文庆，许晓利等编.html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关键词搜索：https://www.jiaokey.com/tag/正常人体形态学.html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