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自我之形成  人類精神生命的結構、性能及運作方式</w:t>
      </w:r>
    </w:p>
    <w:p>
      <w:r>
        <w:rPr>
          <w:rFonts w:ascii="宋体" w:hAnsi="宋体" w:eastAsia="宋体"/>
          <w:sz w:val="24"/>
        </w:rPr>
        <w:t>于德昌著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自我之形成  人類精神生命的結構、性能及運作方式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于德昌著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臺灣商務印書館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本书出售、求购地址：https://www.jiaokey.com/book/detail/13411492.html</w:t>
      </w:r>
    </w:p>
    <w:p>
      <w:r>
        <w:t>更多相关图书推荐：https://www.jiaokey.com</w:t>
      </w:r>
    </w:p>
    <w:p>
      <w:r>
        <w:t>于德昌著 其他作品：https://www.jiaokey.com/tag/于德昌著.html</w:t>
      </w:r>
    </w:p>
    <w:p>
      <w:r>
        <w:t>臺灣商務印書館 出版图书：https://www.jiaokey.com/tag/臺灣商務印書館.html</w:t>
      </w:r>
    </w:p>
    <w:p>
      <w:r>
        <w:t>关键词搜索：https://www.jiaokey.com/tag/自我之形成  人類精神生命的結構、性能及運作方式.html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