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新战士小蓝</w:t>
      </w:r>
    </w:p>
    <w:p>
      <w:r>
        <w:rPr>
          <w:rFonts w:ascii="宋体" w:hAnsi="宋体" w:eastAsia="宋体"/>
          <w:sz w:val="24"/>
        </w:rPr>
        <w:t>谷斯范原著；吴文焕编文；周公和等绘画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新战士小蓝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谷斯范原著；吴文焕编文；周公和等绘画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本书出售、求购地址：https://www.jiaokey.com/book/detail/13409914.html</w:t>
      </w:r>
    </w:p>
    <w:p>
      <w:r>
        <w:t>更多相关图书推荐：https://www.jiaokey.com</w:t>
      </w:r>
    </w:p>
    <w:p>
      <w:r>
        <w:t>谷斯范原著；吴文焕编文；周公和等绘画 其他作品：https://www.jiaokey.com/tag/谷斯范原著；吴文焕编文；周公和等绘画.html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关键词搜索：https://www.jiaokey.com/tag/新战士小蓝.html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