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大和岛解放记</w:t>
      </w:r>
    </w:p>
    <w:p>
      <w:r>
        <w:rPr>
          <w:rFonts w:ascii="宋体" w:hAnsi="宋体" w:eastAsia="宋体"/>
          <w:sz w:val="24"/>
        </w:rPr>
        <w:t>黄一德编文；贺友直，颜梅华，卢汶绘画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666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666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大和岛解放记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黄一德编文；贺友直，颜梅华，卢汶绘画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本书出售、求购地址：https://www.jiaokey.com/book/detail/13409897.html</w:t>
      </w:r>
    </w:p>
    <w:p>
      <w:r>
        <w:t>更多相关图书推荐：https://www.jiaokey.com</w:t>
      </w:r>
    </w:p>
    <w:p>
      <w:r>
        <w:t>黄一德编文；贺友直，颜梅华，卢汶绘画 其他作品：https://www.jiaokey.com/tag/黄一德编文；贺友直，颜梅华，卢汶绘画.html</w:t>
      </w:r>
    </w:p>
    <w:p>
      <w:r>
        <w:t>上海:上海人民美术出版社,2013.06 出版图书：https://www.jiaokey.com/tag/上海:上海人民美术出版社,2013.06.html</w:t>
      </w:r>
    </w:p>
    <w:p>
      <w:r>
        <w:t>关键词搜索：https://www.jiaokey.com/tag/大和岛解放记.html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