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桃园县复兴乡地形地质景观资源赏析</w:t>
      </w:r>
    </w:p>
    <w:p>
      <w:r>
        <w:rPr>
          <w:rFonts w:ascii="宋体" w:hAnsi="宋体" w:eastAsia="宋体"/>
          <w:sz w:val="24"/>
        </w:rPr>
        <w:t>许民阳著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桃园县复兴乡地形地质景观资源赏析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本书出售、求购地址：https://www.jiaokey.com/book/detail/13408041.html</w:t>
      </w:r>
    </w:p>
    <w:p>
      <w:r>
        <w:t>更多相关图书推荐：https://www.jiaokey.com</w:t>
      </w:r>
    </w:p>
    <w:p>
      <w:r>
        <w:t>许民阳著 其他作品：https://www.jiaokey.com/tag/许民阳著.html</w:t>
      </w:r>
    </w:p>
    <w:p>
      <w:r>
        <w:t>桃园县立文化中心 出版图书：https://www.jiaokey.com/tag/桃园县立文化中心.html</w:t>
      </w:r>
    </w:p>
    <w:p>
      <w:r>
        <w:t>关键词搜索：https://www.jiaokey.com/tag/桃园县复兴乡地形地质景观资源赏析.html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