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点金术</w:t>
      </w:r>
    </w:p>
    <w:p>
      <w:r>
        <w:rPr>
          <w:rFonts w:ascii="宋体" w:hAnsi="宋体" w:eastAsia="宋体"/>
          <w:sz w:val="24"/>
        </w:rPr>
        <w:t>（美）霍桑著；载怡译；李方插图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（美）霍桑著；载怡译；李方插图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中流出版社有限公司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本书出售、求购地址：https://www.jiaokey.com/book/detail/13407866.html</w:t>
      </w:r>
    </w:p>
    <w:p>
      <w:r>
        <w:t>更多相关图书推荐：https://www.jiaokey.com</w:t>
      </w:r>
    </w:p>
    <w:p>
      <w:r>
        <w:t>（美）霍桑著；载怡译；李方插图 其他作品：https://www.jiaokey.com/tag/（美）霍桑著；载怡译；李方插图.html</w:t>
      </w:r>
    </w:p>
    <w:p>
      <w:r>
        <w:t>中流出版社有限公司 出版图书：https://www.jiaokey.com/tag/中流出版社有限公司.html</w:t>
      </w:r>
    </w:p>
    <w:p>
      <w:r>
        <w:t>关键词搜索：https://www.jiaokey.com/tag/点金术.html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