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现代青年之切身问题</w:t>
      </w:r>
    </w:p>
    <w:p>
      <w:r>
        <w:rPr>
          <w:rFonts w:ascii="宋体" w:hAnsi="宋体" w:eastAsia="宋体"/>
          <w:sz w:val="24"/>
        </w:rPr>
        <w:t>王子坚编选；明耀五校阅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现代青年之切身问题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王子坚编选；明耀五校阅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本书出售、求购地址：https://www.jiaokey.com/book/detail/13407449.html</w:t>
      </w:r>
    </w:p>
    <w:p>
      <w:r>
        <w:t>更多相关图书推荐：https://www.jiaokey.com</w:t>
      </w:r>
    </w:p>
    <w:p>
      <w:r>
        <w:t>王子坚编选；明耀五校阅 其他作品：https://www.jiaokey.com/tag/王子坚编选；明耀五校阅.html</w:t>
      </w:r>
    </w:p>
    <w:p>
      <w:r>
        <w:t>经纬书局出版社 出版图书：https://www.jiaokey.com/tag/经纬书局出版社.html</w:t>
      </w:r>
    </w:p>
    <w:p>
      <w:r>
        <w:t>关键词搜索：https://www.jiaokey.com/tag/现代青年之切身问题.html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