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中华民国铁路国内联运规则  交通部  民国三十二年七月一日  第6版</w:t>
      </w:r>
    </w:p>
    <w:p>
      <w:r>
        <w:rPr>
          <w:rFonts w:ascii="宋体" w:hAnsi="宋体" w:eastAsia="宋体"/>
          <w:sz w:val="24"/>
        </w:rPr>
        <w:t>交通部制订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中华民国铁路国内联运规则  交通部  民国三十二年七月一日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本书出售、求购地址：https://www.jiaokey.com/book/detail/13407357.html</w:t>
      </w:r>
    </w:p>
    <w:p>
      <w:r>
        <w:t>更多相关图书推荐：https://www.jiaokey.com</w:t>
      </w:r>
    </w:p>
    <w:p>
      <w:r>
        <w:t>交通部制订 其他作品：https://www.jiaokey.com/tag/交通部制订.html</w:t>
      </w:r>
    </w:p>
    <w:p>
      <w:r>
        <w:t>交通部 出版图书：https://www.jiaokey.com/tag/交通部.html</w:t>
      </w:r>
    </w:p>
    <w:p>
      <w:r>
        <w:t>关键词搜索：https://www.jiaokey.com/tag/中华民国铁路国内联运规则  交通部  民国三十二年七月一日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