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20年中国顶级红色资本家</w:t>
      </w:r>
    </w:p>
    <w:p>
      <w:r>
        <w:rPr>
          <w:rFonts w:ascii="宋体" w:hAnsi="宋体" w:eastAsia="宋体"/>
          <w:sz w:val="24"/>
        </w:rPr>
        <w:t>红鸟编著；郭力家责任编辑；安春海责任校对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20年中国顶级红色资本家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红鸟编著；郭力家责任编辑；安春海责任校对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本书出售、求购地址：https://www.jiaokey.com/book/detail/13406986.html</w:t>
      </w:r>
    </w:p>
    <w:p>
      <w:r>
        <w:t>更多相关图书推荐：https://www.jiaokey.com</w:t>
      </w:r>
    </w:p>
    <w:p>
      <w:r>
        <w:t>红鸟编著；郭力家责任编辑；安春海责任校对 其他作品：https://www.jiaokey.com/tag/红鸟编著；郭力家责任编辑；安春海责任校对.html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关键词搜索：https://www.jiaokey.com/tag/20年中国顶级红色资本家.html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