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高中政治经济学常识教学参考资料</w:t>
      </w:r>
    </w:p>
    <w:p>
      <w:r>
        <w:rPr>
          <w:rFonts w:ascii="宋体" w:hAnsi="宋体" w:eastAsia="宋体"/>
          <w:sz w:val="24"/>
        </w:rPr>
        <w:t>广东教育学院马列主义教研室&lt;&lt;政治经济学常识&gt;&gt;教学参考资料编写组编写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高中政治经济学常识教学参考资料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广东教育学院马列主义教研室&lt;&lt;政治经济学常识&gt;&gt;教学参考资料编写组编写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本书出售、求购地址：https://www.jiaokey.com/book/detail/13404852.html</w:t>
      </w:r>
    </w:p>
    <w:p>
      <w:r>
        <w:t>更多相关图书推荐：https://www.jiaokey.com</w:t>
      </w:r>
    </w:p>
    <w:p>
      <w:r>
        <w:t>广东教育学院马列主义教研室&lt;&lt;政治经济学常识&gt;&gt;教学参考资料编写组编写 其他作品：https://www.jiaokey.com/tag/广东教育学院马列主义教研室&lt;&lt;政治经济学常识&gt;&gt;教学参考资料编写组编写.html</w:t>
      </w:r>
    </w:p>
    <w:p>
      <w:r>
        <w:t>关键词搜索：https://www.jiaokey.com/tag/全日制十年制学校  高中政治经济学常识教学参考资料.html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