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初中语文教学法</w:t>
      </w:r>
    </w:p>
    <w:p>
      <w:r>
        <w:rPr>
          <w:rFonts w:ascii="宋体" w:hAnsi="宋体" w:eastAsia="宋体"/>
          <w:sz w:val="24"/>
        </w:rPr>
        <w:t>张恩波，张丽莲，胡同荪，徐荣华编著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张恩波，张丽莲，胡同荪，徐荣华编著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本书出售、求购地址：https://www.jiaokey.com/book/detail/13404812.html</w:t>
      </w:r>
    </w:p>
    <w:p>
      <w:r>
        <w:t>更多相关图书推荐：https://www.jiaokey.com</w:t>
      </w:r>
    </w:p>
    <w:p>
      <w:r>
        <w:t>张恩波，张丽莲，胡同荪，徐荣华编著 其他作品：https://www.jiaokey.com/tag/张恩波，张丽莲，胡同荪，徐荣华编著.html</w:t>
      </w:r>
    </w:p>
    <w:p>
      <w:r>
        <w:t>关键词搜索：https://www.jiaokey.com/tag/初中语文教学法.html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