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现代观光论</w:t>
      </w:r>
    </w:p>
    <w:p>
      <w:r>
        <w:rPr>
          <w:rFonts w:ascii="宋体" w:hAnsi="宋体" w:eastAsia="宋体"/>
          <w:sz w:val="24"/>
        </w:rPr>
        <w:t>铃木忠义主编；赵玉玢等译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现代观光论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铃木忠义主编；赵玉玢等译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吉林省经济学会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本书出售、求购地址：https://www.jiaokey.com/book/detail/13404790.html</w:t>
      </w:r>
    </w:p>
    <w:p>
      <w:r>
        <w:t>更多相关图书推荐：https://www.jiaokey.com</w:t>
      </w:r>
    </w:p>
    <w:p>
      <w:r>
        <w:t>铃木忠义主编；赵玉玢等译 其他作品：https://www.jiaokey.com/tag/铃木忠义主编；赵玉玢等译.html</w:t>
      </w:r>
    </w:p>
    <w:p>
      <w:r>
        <w:t>吉林省经济学会 出版图书：https://www.jiaokey.com/tag/吉林省经济学会.html</w:t>
      </w:r>
    </w:p>
    <w:p>
      <w:r>
        <w:t>关键词搜索：https://www.jiaokey.com/tag/现代观光论.html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