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实现卓越  英汉对照</w:t>
      </w:r>
    </w:p>
    <w:p>
      <w:r>
        <w:rPr>
          <w:rFonts w:ascii="宋体" w:hAnsi="宋体" w:eastAsia="宋体"/>
          <w:sz w:val="24"/>
        </w:rPr>
        <w:t>（意）巴达萨尔·卡斯蒂廖内著；（英）乔治·布尔英译；辛衍君汉译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实现卓越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（意）巴达萨尔·卡斯蒂廖内著；（英）乔治·布尔英译；辛衍君汉译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本书出售、求购地址：https://www.jiaokey.com/book/detail/13404772.html</w:t>
      </w:r>
    </w:p>
    <w:p>
      <w:r>
        <w:t>更多相关图书推荐：https://www.jiaokey.com</w:t>
      </w:r>
    </w:p>
    <w:p>
      <w:r>
        <w:t>（意）巴达萨尔·卡斯蒂廖内著；（英）乔治·布尔英译；辛衍君汉译 其他作品：https://www.jiaokey.com/tag/（意）巴达萨尔·卡斯蒂廖内著；（英）乔治·布尔英译；辛衍君汉译.html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关键词搜索：https://www.jiaokey.com/tag/实现卓越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