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10  第二年（宣统三年）  第3-7期</w:t>
      </w:r>
    </w:p>
    <w:p>
      <w:r>
        <w:rPr>
          <w:rFonts w:ascii="宋体" w:hAnsi="宋体" w:eastAsia="宋体"/>
          <w:sz w:val="24"/>
        </w:rPr>
        <w:t>何国桢，梁启超主编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10  第二年（宣统三年）  第3-7期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何国桢，梁启超主编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本书出售、求购地址：https://www.jiaokey.com/book/detail/13404030.html</w:t>
      </w:r>
    </w:p>
    <w:p>
      <w:r>
        <w:t>更多相关图书推荐：https://www.jiaokey.com</w:t>
      </w:r>
    </w:p>
    <w:p>
      <w:r>
        <w:t>何国桢，梁启超主编 其他作品：https://www.jiaokey.com/tag/何国桢，梁启超主编.html</w:t>
      </w:r>
    </w:p>
    <w:p>
      <w:r>
        <w:t>汉声出版社 出版图书：https://www.jiaokey.com/tag/汉声出版社.html</w:t>
      </w:r>
    </w:p>
    <w:p>
      <w:r>
        <w:t>关键词搜索：https://www.jiaokey.com/tag/国风报  10  第二年（宣统三年）  第3-7期.html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